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14" w14:textId="264AEBEF" w:rsidR="00BB2533" w:rsidRDefault="00BB2533" w:rsidP="00785AFB"/>
    <w:p w14:paraId="00000015" w14:textId="77777777" w:rsidR="00BB2533" w:rsidRDefault="00BF7088">
      <w:pPr>
        <w:numPr>
          <w:ilvl w:val="0"/>
          <w:numId w:val="6"/>
        </w:numPr>
        <w:pBdr>
          <w:top w:val="nil"/>
          <w:left w:val="nil"/>
          <w:bottom w:val="nil"/>
          <w:right w:val="nil"/>
          <w:between w:val="nil"/>
        </w:pBdr>
        <w:spacing w:before="120" w:after="240"/>
        <w:jc w:val="both"/>
        <w:rPr>
          <w:b/>
          <w:color w:val="000000"/>
        </w:rPr>
      </w:pPr>
      <w:r>
        <w:rPr>
          <w:b/>
          <w:color w:val="000000"/>
        </w:rPr>
        <w:t>What pertinent aspects of U.S. law should the company be aware of in its goal to do business internationally?</w:t>
      </w:r>
    </w:p>
    <w:p w14:paraId="00000016" w14:textId="77777777" w:rsidR="00BB2533" w:rsidRDefault="00BF7088">
      <w:pPr>
        <w:pBdr>
          <w:top w:val="nil"/>
          <w:left w:val="nil"/>
          <w:bottom w:val="nil"/>
          <w:right w:val="nil"/>
          <w:between w:val="nil"/>
        </w:pBdr>
        <w:spacing w:before="120" w:after="240"/>
        <w:jc w:val="both"/>
        <w:rPr>
          <w:color w:val="000000"/>
        </w:rPr>
      </w:pPr>
      <w:r>
        <w:rPr>
          <w:color w:val="000000"/>
        </w:rPr>
        <w:t>When an American firm decides to expand its operations into the international market, in our case expanding into Mexico, then it needs to take into consideration some Anti-Trust laws. These include;</w:t>
      </w:r>
    </w:p>
    <w:p w14:paraId="00000017" w14:textId="77777777" w:rsidR="00BB2533" w:rsidRDefault="00BF7088">
      <w:pPr>
        <w:numPr>
          <w:ilvl w:val="1"/>
          <w:numId w:val="7"/>
        </w:numPr>
        <w:pBdr>
          <w:top w:val="nil"/>
          <w:left w:val="nil"/>
          <w:bottom w:val="nil"/>
          <w:right w:val="nil"/>
          <w:between w:val="nil"/>
        </w:pBdr>
        <w:spacing w:before="120" w:after="240"/>
        <w:ind w:left="0" w:firstLine="0"/>
        <w:jc w:val="both"/>
        <w:rPr>
          <w:color w:val="000000"/>
        </w:rPr>
      </w:pPr>
      <w:r>
        <w:rPr>
          <w:color w:val="000000"/>
        </w:rPr>
        <w:t>The Sherman anti-trust, which act makes it illegal for co</w:t>
      </w:r>
      <w:r>
        <w:rPr>
          <w:color w:val="000000"/>
        </w:rPr>
        <w:t>mpanies to make contracts or combinations that are aimed at creating conspiracies aimed at controlling interstate and international trade.</w:t>
      </w:r>
    </w:p>
    <w:p w14:paraId="00000018" w14:textId="77777777" w:rsidR="00BB2533" w:rsidRDefault="00BF7088">
      <w:pPr>
        <w:numPr>
          <w:ilvl w:val="1"/>
          <w:numId w:val="7"/>
        </w:numPr>
        <w:pBdr>
          <w:top w:val="nil"/>
          <w:left w:val="nil"/>
          <w:bottom w:val="nil"/>
          <w:right w:val="nil"/>
          <w:between w:val="nil"/>
        </w:pBdr>
        <w:spacing w:before="120" w:after="240"/>
        <w:ind w:left="0" w:firstLine="0"/>
        <w:jc w:val="both"/>
        <w:rPr>
          <w:color w:val="000000"/>
        </w:rPr>
      </w:pPr>
      <w:r>
        <w:rPr>
          <w:color w:val="000000"/>
        </w:rPr>
        <w:t>The Clayton Act which is a civil statute that governs formation of mergers. One way in which a firm can enter the int</w:t>
      </w:r>
      <w:r>
        <w:rPr>
          <w:color w:val="000000"/>
        </w:rPr>
        <w:t xml:space="preserve">ernational market is through mergers. The Act prohibits formation of mergers that may lead to increase of prices of commodities to both local and international customers.  </w:t>
      </w:r>
    </w:p>
    <w:p w14:paraId="00000019" w14:textId="77777777" w:rsidR="00BB2533" w:rsidRDefault="00BF7088">
      <w:pPr>
        <w:numPr>
          <w:ilvl w:val="1"/>
          <w:numId w:val="7"/>
        </w:numPr>
        <w:pBdr>
          <w:top w:val="nil"/>
          <w:left w:val="nil"/>
          <w:bottom w:val="nil"/>
          <w:right w:val="nil"/>
          <w:between w:val="nil"/>
        </w:pBdr>
        <w:spacing w:before="120" w:after="240"/>
        <w:ind w:left="0" w:firstLine="0"/>
        <w:jc w:val="both"/>
        <w:rPr>
          <w:color w:val="000000"/>
        </w:rPr>
      </w:pPr>
      <w:r>
        <w:rPr>
          <w:color w:val="000000"/>
        </w:rPr>
        <w:t>The Federal Trade Commission Act which makes it illegal for firms to coerce into ha</w:t>
      </w:r>
      <w:r>
        <w:rPr>
          <w:color w:val="000000"/>
        </w:rPr>
        <w:t xml:space="preserve">ving unfair advantage over others while conducting interstate as well as international trading (Mitchell, 2016). </w:t>
      </w:r>
    </w:p>
    <w:p w14:paraId="0000001A" w14:textId="77777777" w:rsidR="00BB2533" w:rsidRDefault="00BF7088">
      <w:pPr>
        <w:numPr>
          <w:ilvl w:val="0"/>
          <w:numId w:val="1"/>
        </w:numPr>
        <w:pBdr>
          <w:top w:val="nil"/>
          <w:left w:val="nil"/>
          <w:bottom w:val="nil"/>
          <w:right w:val="nil"/>
          <w:between w:val="nil"/>
        </w:pBdr>
        <w:spacing w:before="120" w:after="240"/>
        <w:jc w:val="both"/>
        <w:rPr>
          <w:b/>
          <w:color w:val="000000"/>
        </w:rPr>
      </w:pPr>
      <w:r>
        <w:rPr>
          <w:b/>
          <w:color w:val="000000"/>
        </w:rPr>
        <w:t>Assess the legal implications of moving business abroad specific to your chosen country. What are the advantages and disadvantages?</w:t>
      </w:r>
    </w:p>
    <w:p w14:paraId="0000001B" w14:textId="77777777" w:rsidR="00BB2533" w:rsidRDefault="00BF7088">
      <w:pPr>
        <w:pBdr>
          <w:top w:val="nil"/>
          <w:left w:val="nil"/>
          <w:bottom w:val="nil"/>
          <w:right w:val="nil"/>
          <w:between w:val="nil"/>
        </w:pBdr>
        <w:spacing w:before="120" w:after="240"/>
        <w:jc w:val="both"/>
        <w:rPr>
          <w:color w:val="000000"/>
        </w:rPr>
      </w:pPr>
      <w:r>
        <w:rPr>
          <w:color w:val="000000"/>
        </w:rPr>
        <w:t>When a fir</w:t>
      </w:r>
      <w:r>
        <w:rPr>
          <w:color w:val="000000"/>
        </w:rPr>
        <w:t>m decides to expand its operations into the international market, it is bound to face challenges and benefits at the same time. This is because moving to different countries implies having to comply to certain set rules in that country, which may be benefi</w:t>
      </w:r>
      <w:r>
        <w:rPr>
          <w:color w:val="000000"/>
        </w:rPr>
        <w:t xml:space="preserve">cial or otherwise. </w:t>
      </w:r>
    </w:p>
    <w:p w14:paraId="0000001C" w14:textId="77777777" w:rsidR="00BB2533" w:rsidRDefault="00BF7088">
      <w:pPr>
        <w:pBdr>
          <w:top w:val="nil"/>
          <w:left w:val="nil"/>
          <w:bottom w:val="nil"/>
          <w:right w:val="nil"/>
          <w:between w:val="nil"/>
        </w:pBdr>
        <w:spacing w:before="120" w:after="240"/>
        <w:jc w:val="both"/>
        <w:rPr>
          <w:color w:val="000000"/>
        </w:rPr>
      </w:pPr>
      <w:r>
        <w:rPr>
          <w:color w:val="000000"/>
        </w:rPr>
        <w:t>The advantages of such a move include;</w:t>
      </w:r>
    </w:p>
    <w:p w14:paraId="0000001D" w14:textId="77777777" w:rsidR="00BB2533" w:rsidRDefault="00BF7088">
      <w:pPr>
        <w:numPr>
          <w:ilvl w:val="0"/>
          <w:numId w:val="2"/>
        </w:numPr>
        <w:pBdr>
          <w:top w:val="nil"/>
          <w:left w:val="nil"/>
          <w:bottom w:val="nil"/>
          <w:right w:val="nil"/>
          <w:between w:val="nil"/>
        </w:pBdr>
        <w:spacing w:before="120" w:after="240"/>
        <w:ind w:left="540" w:hanging="540"/>
        <w:jc w:val="both"/>
        <w:rPr>
          <w:color w:val="000000"/>
        </w:rPr>
      </w:pPr>
      <w:r>
        <w:rPr>
          <w:color w:val="000000"/>
        </w:rPr>
        <w:lastRenderedPageBreak/>
        <w:t>Low labor costs. The average Mexican worker is paid almost ten times cheaper as compared to the average American worker.</w:t>
      </w:r>
    </w:p>
    <w:p w14:paraId="0000001E" w14:textId="77777777" w:rsidR="00BB2533" w:rsidRDefault="00BF7088">
      <w:pPr>
        <w:numPr>
          <w:ilvl w:val="0"/>
          <w:numId w:val="2"/>
        </w:numPr>
        <w:pBdr>
          <w:top w:val="nil"/>
          <w:left w:val="nil"/>
          <w:bottom w:val="nil"/>
          <w:right w:val="nil"/>
          <w:between w:val="nil"/>
        </w:pBdr>
        <w:spacing w:before="120" w:after="240"/>
        <w:ind w:left="540" w:hanging="540"/>
        <w:jc w:val="both"/>
        <w:rPr>
          <w:color w:val="000000"/>
        </w:rPr>
      </w:pPr>
      <w:r>
        <w:rPr>
          <w:color w:val="000000"/>
        </w:rPr>
        <w:t>Global Politics. Politics is one of the major factors that determine the success of any firm operating internationally. Therefore, the political relationship between USA and Mexico is more favorable as compared to that between the USA and Asian countries.</w:t>
      </w:r>
    </w:p>
    <w:p w14:paraId="0000001F" w14:textId="77777777" w:rsidR="00BB2533" w:rsidRDefault="00BF7088">
      <w:pPr>
        <w:numPr>
          <w:ilvl w:val="0"/>
          <w:numId w:val="2"/>
        </w:numPr>
        <w:pBdr>
          <w:top w:val="nil"/>
          <w:left w:val="nil"/>
          <w:bottom w:val="nil"/>
          <w:right w:val="nil"/>
          <w:between w:val="nil"/>
        </w:pBdr>
        <w:spacing w:before="120" w:after="240"/>
        <w:ind w:left="540" w:hanging="540"/>
        <w:jc w:val="both"/>
        <w:rPr>
          <w:color w:val="000000"/>
        </w:rPr>
      </w:pPr>
      <w:r>
        <w:rPr>
          <w:color w:val="000000"/>
        </w:rPr>
        <w:t>Business Friendly Government Policies. In one way or another, the business policies and laws in Mexico resemble those existing in the USA. Due to this fact, it is much simpler for the American based firms to operate effectively in Mexico as compared to Jap</w:t>
      </w:r>
      <w:r>
        <w:rPr>
          <w:color w:val="000000"/>
        </w:rPr>
        <w:t>an (Abogandos, 2015).</w:t>
      </w:r>
    </w:p>
    <w:p w14:paraId="00000020" w14:textId="77777777" w:rsidR="00BB2533" w:rsidRDefault="00BF7088">
      <w:pPr>
        <w:pBdr>
          <w:top w:val="nil"/>
          <w:left w:val="nil"/>
          <w:bottom w:val="nil"/>
          <w:right w:val="nil"/>
          <w:between w:val="nil"/>
        </w:pBdr>
        <w:spacing w:before="120" w:after="240"/>
        <w:jc w:val="both"/>
        <w:rPr>
          <w:color w:val="000000"/>
        </w:rPr>
      </w:pPr>
      <w:r>
        <w:rPr>
          <w:color w:val="000000"/>
        </w:rPr>
        <w:t>On the other hand, these firms may face several disadvantages from their move. These include;</w:t>
      </w:r>
    </w:p>
    <w:p w14:paraId="00000021" w14:textId="77777777" w:rsidR="00BB2533" w:rsidRDefault="00BF7088">
      <w:pPr>
        <w:numPr>
          <w:ilvl w:val="0"/>
          <w:numId w:val="2"/>
        </w:numPr>
        <w:pBdr>
          <w:top w:val="nil"/>
          <w:left w:val="nil"/>
          <w:bottom w:val="nil"/>
          <w:right w:val="nil"/>
          <w:between w:val="nil"/>
        </w:pBdr>
        <w:spacing w:before="120" w:after="240"/>
        <w:ind w:left="540" w:hanging="540"/>
        <w:jc w:val="both"/>
        <w:rPr>
          <w:color w:val="000000"/>
        </w:rPr>
      </w:pPr>
      <w:r>
        <w:rPr>
          <w:color w:val="000000"/>
        </w:rPr>
        <w:t>Trademark Protection. More often than not, trademark rights differ from one country to another, unlike international copyrights. Due to thes</w:t>
      </w:r>
      <w:r>
        <w:rPr>
          <w:color w:val="000000"/>
        </w:rPr>
        <w:t xml:space="preserve">e legal differences, firms looking to move into the international market are more prone to losing their trademark rights while at it. </w:t>
      </w:r>
    </w:p>
    <w:p w14:paraId="00000022" w14:textId="77777777" w:rsidR="00BB2533" w:rsidRDefault="00BF7088">
      <w:pPr>
        <w:numPr>
          <w:ilvl w:val="0"/>
          <w:numId w:val="2"/>
        </w:numPr>
        <w:pBdr>
          <w:top w:val="nil"/>
          <w:left w:val="nil"/>
          <w:bottom w:val="nil"/>
          <w:right w:val="nil"/>
          <w:between w:val="nil"/>
        </w:pBdr>
        <w:spacing w:before="120" w:after="240"/>
        <w:ind w:left="540" w:hanging="540"/>
        <w:jc w:val="both"/>
        <w:rPr>
          <w:color w:val="000000"/>
        </w:rPr>
      </w:pPr>
      <w:r>
        <w:rPr>
          <w:color w:val="000000"/>
        </w:rPr>
        <w:t>Compliance Programs. Businesses expanding internationally are susceptible to the action of laws inflicted by the governme</w:t>
      </w:r>
      <w:r>
        <w:rPr>
          <w:color w:val="000000"/>
        </w:rPr>
        <w:t>nts of the countries they intend to penetrate. Failure to acknowledge such laws may render the business ineffective in such countries.</w:t>
      </w:r>
    </w:p>
    <w:p w14:paraId="00000023" w14:textId="77777777" w:rsidR="00BB2533" w:rsidRDefault="00BF7088">
      <w:pPr>
        <w:numPr>
          <w:ilvl w:val="0"/>
          <w:numId w:val="3"/>
        </w:numPr>
        <w:pBdr>
          <w:top w:val="nil"/>
          <w:left w:val="nil"/>
          <w:bottom w:val="nil"/>
          <w:right w:val="nil"/>
          <w:between w:val="nil"/>
        </w:pBdr>
        <w:spacing w:before="120" w:after="240"/>
        <w:ind w:left="540" w:hanging="540"/>
        <w:jc w:val="both"/>
        <w:rPr>
          <w:color w:val="000000"/>
        </w:rPr>
      </w:pPr>
      <w:r>
        <w:rPr>
          <w:color w:val="000000"/>
        </w:rPr>
        <w:t>Varying Labor Reviews. Different countries hold varying policies that concern employment of labor. These varying labor re</w:t>
      </w:r>
      <w:r>
        <w:rPr>
          <w:color w:val="000000"/>
        </w:rPr>
        <w:t>views and policies can prove to be a huge setback for international businesses (Morabito, 2016).</w:t>
      </w:r>
    </w:p>
    <w:p w14:paraId="00000024" w14:textId="77777777" w:rsidR="00BB2533" w:rsidRDefault="00BF7088">
      <w:pPr>
        <w:numPr>
          <w:ilvl w:val="0"/>
          <w:numId w:val="4"/>
        </w:numPr>
        <w:pBdr>
          <w:top w:val="nil"/>
          <w:left w:val="nil"/>
          <w:bottom w:val="nil"/>
          <w:right w:val="nil"/>
          <w:between w:val="nil"/>
        </w:pBdr>
        <w:spacing w:before="120" w:after="240"/>
        <w:ind w:left="360"/>
        <w:jc w:val="both"/>
        <w:rPr>
          <w:b/>
          <w:color w:val="000000"/>
        </w:rPr>
      </w:pPr>
      <w:r>
        <w:rPr>
          <w:b/>
          <w:color w:val="000000"/>
        </w:rPr>
        <w:t>What are the ethical implications involved in this business decision?</w:t>
      </w:r>
    </w:p>
    <w:p w14:paraId="00000025" w14:textId="77777777" w:rsidR="00BB2533" w:rsidRDefault="00BF7088">
      <w:pPr>
        <w:numPr>
          <w:ilvl w:val="1"/>
          <w:numId w:val="5"/>
        </w:numPr>
        <w:pBdr>
          <w:top w:val="nil"/>
          <w:left w:val="nil"/>
          <w:bottom w:val="nil"/>
          <w:right w:val="nil"/>
          <w:between w:val="nil"/>
        </w:pBdr>
        <w:spacing w:before="120" w:after="240"/>
        <w:ind w:left="540" w:hanging="540"/>
        <w:jc w:val="both"/>
        <w:rPr>
          <w:color w:val="000000"/>
        </w:rPr>
      </w:pPr>
      <w:r>
        <w:rPr>
          <w:color w:val="000000"/>
        </w:rPr>
        <w:lastRenderedPageBreak/>
        <w:t xml:space="preserve">One of the most controversial ethical factors that most international businesses face is outsourcing. By moving to Mexico, for instance, many locals expect that these businesses would provide more job opportunities. However, many of these end up importing </w:t>
      </w:r>
      <w:r>
        <w:rPr>
          <w:color w:val="000000"/>
        </w:rPr>
        <w:t>their own skilled labor from their country of origin. In doing so, they are perceived as to failing in social responsibility.</w:t>
      </w:r>
    </w:p>
    <w:p w14:paraId="00000026" w14:textId="77777777" w:rsidR="00BB2533" w:rsidRDefault="00BF7088">
      <w:pPr>
        <w:numPr>
          <w:ilvl w:val="1"/>
          <w:numId w:val="5"/>
        </w:numPr>
        <w:pBdr>
          <w:top w:val="nil"/>
          <w:left w:val="nil"/>
          <w:bottom w:val="nil"/>
          <w:right w:val="nil"/>
          <w:between w:val="nil"/>
        </w:pBdr>
        <w:spacing w:before="120" w:after="240"/>
        <w:ind w:left="540" w:hanging="540"/>
        <w:jc w:val="both"/>
        <w:rPr>
          <w:color w:val="000000"/>
        </w:rPr>
      </w:pPr>
      <w:r>
        <w:rPr>
          <w:color w:val="000000"/>
        </w:rPr>
        <w:t>On the other hand, many international businesses have a negative public perception among citizens in their home country. This is b</w:t>
      </w:r>
      <w:r>
        <w:rPr>
          <w:color w:val="000000"/>
        </w:rPr>
        <w:t>ecause, in their quest to employ cheap labor in foreign countries, such as Mexico, these firms are normally perceived as denying local populations employment opportunities (Kolk, 2016).</w:t>
      </w:r>
    </w:p>
    <w:p w14:paraId="00000027" w14:textId="77777777" w:rsidR="00BB2533" w:rsidRDefault="00BF7088">
      <w:pPr>
        <w:pBdr>
          <w:top w:val="nil"/>
          <w:left w:val="nil"/>
          <w:bottom w:val="nil"/>
          <w:right w:val="nil"/>
          <w:between w:val="nil"/>
        </w:pBdr>
        <w:spacing w:before="120" w:after="240"/>
        <w:jc w:val="both"/>
        <w:rPr>
          <w:b/>
          <w:color w:val="000000"/>
        </w:rPr>
      </w:pPr>
      <w:r>
        <w:rPr>
          <w:color w:val="000000"/>
        </w:rPr>
        <w:t xml:space="preserve">IV. </w:t>
      </w:r>
      <w:r>
        <w:rPr>
          <w:b/>
          <w:color w:val="000000"/>
        </w:rPr>
        <w:t>Explain how other domestic companies have managed to comply with t</w:t>
      </w:r>
      <w:r>
        <w:rPr>
          <w:b/>
          <w:color w:val="000000"/>
        </w:rPr>
        <w:t>he U.S. laws related to this business decision in the past. How did these companies address potential compliance issues?</w:t>
      </w:r>
    </w:p>
    <w:p w14:paraId="00000028" w14:textId="77777777" w:rsidR="00BB2533" w:rsidRDefault="00BF7088">
      <w:pPr>
        <w:pBdr>
          <w:top w:val="nil"/>
          <w:left w:val="nil"/>
          <w:bottom w:val="nil"/>
          <w:right w:val="nil"/>
          <w:between w:val="nil"/>
        </w:pBdr>
        <w:spacing w:after="0"/>
        <w:jc w:val="both"/>
        <w:rPr>
          <w:color w:val="000000"/>
        </w:rPr>
      </w:pPr>
      <w:r>
        <w:rPr>
          <w:color w:val="000000"/>
        </w:rPr>
        <w:t>In the past, various companies have been seen to comply with the US laws on conducting business internationally. One such company is Olympus Corporation. The firm has been on the forefront in complying with U.S. ethics and antitrust laws. They are certifie</w:t>
      </w:r>
      <w:r>
        <w:rPr>
          <w:color w:val="000000"/>
        </w:rPr>
        <w:t xml:space="preserve">d to the AdvaMed Code, through the establishment of an Olympus Compliance Program that complies with U.S. federal laws, Ethics and corporate compliance (Olympus, 2018). </w:t>
      </w:r>
    </w:p>
    <w:p w14:paraId="00000029" w14:textId="05E55EE2" w:rsidR="00BB2533" w:rsidRDefault="00BF7088">
      <w:pPr>
        <w:pBdr>
          <w:top w:val="nil"/>
          <w:left w:val="nil"/>
          <w:bottom w:val="nil"/>
          <w:right w:val="nil"/>
          <w:between w:val="nil"/>
        </w:pBdr>
        <w:spacing w:after="0"/>
        <w:jc w:val="both"/>
        <w:rPr>
          <w:color w:val="000000"/>
        </w:rPr>
      </w:pPr>
      <w:bookmarkStart w:id="0" w:name="_gjdgxs" w:colFirst="0" w:colLast="0"/>
      <w:bookmarkEnd w:id="0"/>
      <w:r>
        <w:rPr>
          <w:color w:val="000000"/>
        </w:rPr>
        <w:t>However, Olympus Corporation, in 2016, was sued for violation of FCPA laws in Latin Am</w:t>
      </w:r>
      <w:r>
        <w:rPr>
          <w:color w:val="000000"/>
        </w:rPr>
        <w:t>erica. To settle this dispute, the firm agreed to pay compensation for the violations and at the same time it entered into a three-year prosecution agreement. This was not only meant to ensure that the firm upheld the legislation but also acted as a way of</w:t>
      </w:r>
      <w:r>
        <w:rPr>
          <w:color w:val="000000"/>
        </w:rPr>
        <w:t xml:space="preserve"> monitoring the firm’s compliance to the agreement (Sherman, 2017). </w:t>
      </w:r>
    </w:p>
    <w:p w14:paraId="4B75CAAF" w14:textId="50B144EA" w:rsidR="00785AFB" w:rsidRDefault="00785AFB">
      <w:pPr>
        <w:pBdr>
          <w:top w:val="nil"/>
          <w:left w:val="nil"/>
          <w:bottom w:val="nil"/>
          <w:right w:val="nil"/>
          <w:between w:val="nil"/>
        </w:pBdr>
        <w:spacing w:after="0"/>
        <w:jc w:val="both"/>
        <w:rPr>
          <w:color w:val="000000"/>
        </w:rPr>
      </w:pPr>
    </w:p>
    <w:p w14:paraId="3BAD9329" w14:textId="77777777" w:rsidR="00785AFB" w:rsidRDefault="00785AFB">
      <w:pPr>
        <w:pBdr>
          <w:top w:val="nil"/>
          <w:left w:val="nil"/>
          <w:bottom w:val="nil"/>
          <w:right w:val="nil"/>
          <w:between w:val="nil"/>
        </w:pBdr>
        <w:spacing w:after="0"/>
        <w:jc w:val="both"/>
        <w:rPr>
          <w:color w:val="000000"/>
        </w:rPr>
      </w:pPr>
      <w:bookmarkStart w:id="1" w:name="_GoBack"/>
      <w:bookmarkEnd w:id="1"/>
    </w:p>
    <w:p w14:paraId="0000002A" w14:textId="77777777" w:rsidR="00BB2533" w:rsidRDefault="00BF7088">
      <w:pPr>
        <w:pBdr>
          <w:top w:val="nil"/>
          <w:left w:val="nil"/>
          <w:bottom w:val="nil"/>
          <w:right w:val="nil"/>
          <w:between w:val="nil"/>
        </w:pBdr>
        <w:spacing w:after="0"/>
        <w:jc w:val="center"/>
        <w:rPr>
          <w:color w:val="000000"/>
        </w:rPr>
      </w:pPr>
      <w:r>
        <w:rPr>
          <w:color w:val="000000"/>
        </w:rPr>
        <w:lastRenderedPageBreak/>
        <w:t>References</w:t>
      </w:r>
    </w:p>
    <w:p w14:paraId="0000002B" w14:textId="77777777" w:rsidR="00BB2533" w:rsidRDefault="00BF7088">
      <w:pPr>
        <w:spacing w:after="0"/>
        <w:ind w:left="720" w:hanging="720"/>
        <w:jc w:val="both"/>
      </w:pPr>
      <w:r>
        <w:t>Abogandos, R. (2015). Mexico, The Best Fit For The International Expansion Of U.S. Companies. Mondaq.</w:t>
      </w:r>
    </w:p>
    <w:p w14:paraId="0000002C" w14:textId="77777777" w:rsidR="00BB2533" w:rsidRDefault="00BF7088">
      <w:pPr>
        <w:pBdr>
          <w:top w:val="nil"/>
          <w:left w:val="nil"/>
          <w:bottom w:val="nil"/>
          <w:right w:val="nil"/>
          <w:between w:val="nil"/>
        </w:pBdr>
        <w:spacing w:before="120" w:after="240"/>
        <w:ind w:left="720" w:hanging="720"/>
        <w:jc w:val="both"/>
        <w:rPr>
          <w:color w:val="000000"/>
        </w:rPr>
      </w:pPr>
      <w:r>
        <w:rPr>
          <w:color w:val="000000"/>
        </w:rPr>
        <w:t>Kolk, A. (2016). The social responsibility of international business: From</w:t>
      </w:r>
      <w:r>
        <w:rPr>
          <w:color w:val="000000"/>
        </w:rPr>
        <w:t xml:space="preserve"> ethics and the environment to CSR and sustainable development. Journal of World Business, 51(1), 23-34.</w:t>
      </w:r>
    </w:p>
    <w:p w14:paraId="0000002D" w14:textId="77777777" w:rsidR="00BB2533" w:rsidRDefault="00BF7088">
      <w:pPr>
        <w:pBdr>
          <w:top w:val="nil"/>
          <w:left w:val="nil"/>
          <w:bottom w:val="nil"/>
          <w:right w:val="nil"/>
          <w:between w:val="nil"/>
        </w:pBdr>
        <w:spacing w:before="120" w:after="240"/>
        <w:ind w:left="720" w:hanging="720"/>
        <w:jc w:val="both"/>
        <w:rPr>
          <w:color w:val="000000"/>
        </w:rPr>
      </w:pPr>
      <w:r>
        <w:rPr>
          <w:color w:val="000000"/>
        </w:rPr>
        <w:t>Mitchell, S. (2016). The View from the Shop—Antitrust and the Decline of America’s Independent Businesses. The Antitrust Bulletin, 61(4), 498-516.</w:t>
      </w:r>
    </w:p>
    <w:p w14:paraId="0000002E" w14:textId="77777777" w:rsidR="00BB2533" w:rsidRDefault="00BF7088">
      <w:pPr>
        <w:pBdr>
          <w:top w:val="nil"/>
          <w:left w:val="nil"/>
          <w:bottom w:val="nil"/>
          <w:right w:val="nil"/>
          <w:between w:val="nil"/>
        </w:pBdr>
        <w:spacing w:after="0"/>
        <w:ind w:left="720" w:hanging="720"/>
        <w:jc w:val="both"/>
        <w:rPr>
          <w:color w:val="000000"/>
        </w:rPr>
      </w:pPr>
      <w:r>
        <w:rPr>
          <w:color w:val="000000"/>
        </w:rPr>
        <w:t>Morabito, J. (2016). International Business Law 101: 5 International Business and Trade Law. Business.Com. Retrieved from https://www.business.com/articles/international-business-law-101-5-international-business-and-trade-law-gotchas</w:t>
      </w:r>
    </w:p>
    <w:p w14:paraId="0000002F" w14:textId="77777777" w:rsidR="00BB2533" w:rsidRDefault="00BF7088">
      <w:pPr>
        <w:pBdr>
          <w:top w:val="nil"/>
          <w:left w:val="nil"/>
          <w:bottom w:val="nil"/>
          <w:right w:val="nil"/>
          <w:between w:val="nil"/>
        </w:pBdr>
        <w:spacing w:after="0"/>
        <w:ind w:left="720" w:hanging="720"/>
        <w:rPr>
          <w:color w:val="000000"/>
          <w:u w:val="single"/>
        </w:rPr>
      </w:pPr>
      <w:r>
        <w:rPr>
          <w:color w:val="000000"/>
        </w:rPr>
        <w:t>Olympus (2018). Retrieved from </w:t>
      </w:r>
      <w:hyperlink r:id="rId7">
        <w:r>
          <w:rPr>
            <w:color w:val="000000"/>
            <w:u w:val="single"/>
          </w:rPr>
          <w:t>http://www.olympusamerica.com/corporate/ethics_corporate_compliance.asp</w:t>
        </w:r>
      </w:hyperlink>
    </w:p>
    <w:p w14:paraId="00000030" w14:textId="77777777" w:rsidR="00BB2533" w:rsidRDefault="00BF7088">
      <w:pPr>
        <w:pBdr>
          <w:top w:val="nil"/>
          <w:left w:val="nil"/>
          <w:bottom w:val="nil"/>
          <w:right w:val="nil"/>
          <w:between w:val="nil"/>
        </w:pBdr>
        <w:spacing w:before="120" w:after="240"/>
        <w:ind w:left="720" w:hanging="720"/>
        <w:jc w:val="both"/>
        <w:rPr>
          <w:color w:val="000000"/>
        </w:rPr>
      </w:pPr>
      <w:r>
        <w:rPr>
          <w:color w:val="000000"/>
        </w:rPr>
        <w:t>Sherman, A. (2017). Expanding Abroad III: Legal Issues. Ewing Marion Kauffman Entrepreneurs Foundation.</w:t>
      </w:r>
    </w:p>
    <w:p w14:paraId="00000031" w14:textId="77777777" w:rsidR="00BB2533" w:rsidRDefault="00BB2533">
      <w:pPr>
        <w:pBdr>
          <w:top w:val="nil"/>
          <w:left w:val="nil"/>
          <w:bottom w:val="nil"/>
          <w:right w:val="nil"/>
          <w:between w:val="nil"/>
        </w:pBdr>
        <w:spacing w:after="0"/>
        <w:ind w:left="720" w:hanging="720"/>
        <w:rPr>
          <w:color w:val="000000"/>
          <w:u w:val="single"/>
        </w:rPr>
      </w:pPr>
    </w:p>
    <w:p w14:paraId="00000032" w14:textId="77777777" w:rsidR="00BB2533" w:rsidRDefault="00BB2533">
      <w:pPr>
        <w:jc w:val="center"/>
      </w:pPr>
    </w:p>
    <w:sectPr w:rsidR="00BB2533">
      <w:headerReference w:type="default" r:id="rId8"/>
      <w:headerReference w:type="first" r:id="rId9"/>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09ED8" w14:textId="77777777" w:rsidR="00BF7088" w:rsidRDefault="00BF7088">
      <w:pPr>
        <w:spacing w:after="0" w:line="240" w:lineRule="auto"/>
      </w:pPr>
      <w:r>
        <w:separator/>
      </w:r>
    </w:p>
  </w:endnote>
  <w:endnote w:type="continuationSeparator" w:id="0">
    <w:p w14:paraId="3233774D" w14:textId="77777777" w:rsidR="00BF7088" w:rsidRDefault="00BF7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5D06D" w14:textId="77777777" w:rsidR="00BF7088" w:rsidRDefault="00BF7088">
      <w:pPr>
        <w:spacing w:after="0" w:line="240" w:lineRule="auto"/>
      </w:pPr>
      <w:r>
        <w:separator/>
      </w:r>
    </w:p>
  </w:footnote>
  <w:footnote w:type="continuationSeparator" w:id="0">
    <w:p w14:paraId="7104D727" w14:textId="77777777" w:rsidR="00BF7088" w:rsidRDefault="00BF7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3" w14:textId="09209C98" w:rsidR="00BB2533" w:rsidRDefault="00BF7088">
    <w:r>
      <w:t>OUTLINE</w:t>
    </w:r>
    <w:r>
      <w:tab/>
    </w:r>
    <w:r>
      <w:tab/>
    </w:r>
    <w:r>
      <w:tab/>
    </w:r>
    <w:r>
      <w:tab/>
    </w:r>
    <w:r>
      <w:tab/>
    </w:r>
    <w:r>
      <w:tab/>
    </w:r>
    <w:r>
      <w:tab/>
    </w:r>
    <w:r>
      <w:tab/>
    </w:r>
    <w:r>
      <w:tab/>
    </w:r>
    <w:r>
      <w:tab/>
    </w:r>
    <w:r>
      <w:tab/>
    </w:r>
    <w:r>
      <w:fldChar w:fldCharType="begin"/>
    </w:r>
    <w:r>
      <w:instrText>PAGE</w:instrText>
    </w:r>
    <w:r w:rsidR="00785AFB">
      <w:fldChar w:fldCharType="separate"/>
    </w:r>
    <w:r w:rsidR="00785AFB">
      <w:rPr>
        <w:noProof/>
      </w:rPr>
      <w:t>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4" w14:textId="77777777" w:rsidR="00BB2533" w:rsidRDefault="00BF7088">
    <w:r>
      <w:t>Running head: OUTLINE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2B97"/>
    <w:multiLevelType w:val="multilevel"/>
    <w:tmpl w:val="0C76803A"/>
    <w:lvl w:ilvl="0">
      <w:start w:val="1"/>
      <w:numFmt w:val="upperRoman"/>
      <w:lvlText w:val="%1."/>
      <w:lvlJc w:val="right"/>
      <w:pPr>
        <w:ind w:left="0" w:firstLine="0"/>
      </w:pPr>
    </w:lvl>
    <w:lvl w:ilvl="1">
      <w:start w:val="1"/>
      <w:numFmt w:val="lowerLetter"/>
      <w:lvlText w:val="%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DD812BD"/>
    <w:multiLevelType w:val="multilevel"/>
    <w:tmpl w:val="3176F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D584AFC"/>
    <w:multiLevelType w:val="multilevel"/>
    <w:tmpl w:val="DA5ED8A8"/>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2296AA4"/>
    <w:multiLevelType w:val="multilevel"/>
    <w:tmpl w:val="E58858B4"/>
    <w:lvl w:ilvl="0">
      <w:start w:val="1"/>
      <w:numFmt w:val="upperRoman"/>
      <w:lvlText w:val="%1."/>
      <w:lvlJc w:val="righ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51B67316"/>
    <w:multiLevelType w:val="multilevel"/>
    <w:tmpl w:val="AC9A2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F562341"/>
    <w:multiLevelType w:val="multilevel"/>
    <w:tmpl w:val="540E1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FBC584D"/>
    <w:multiLevelType w:val="multilevel"/>
    <w:tmpl w:val="9A509178"/>
    <w:lvl w:ilvl="0">
      <w:start w:val="1"/>
      <w:numFmt w:val="upperRoman"/>
      <w:lvlText w:val="%1."/>
      <w:lvlJc w:val="right"/>
      <w:pPr>
        <w:ind w:left="0" w:firstLine="0"/>
      </w:pPr>
    </w:lvl>
    <w:lvl w:ilvl="1">
      <w:start w:val="1"/>
      <w:numFmt w:val="lowerLetter"/>
      <w:lvlText w:val="%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 w:numId="2">
    <w:abstractNumId w:val="5"/>
  </w:num>
  <w:num w:numId="3">
    <w:abstractNumId w:val="4"/>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533"/>
    <w:rsid w:val="00785AFB"/>
    <w:rsid w:val="00BB2533"/>
    <w:rsid w:val="00BF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A38D"/>
  <w15:docId w15:val="{D6A5D5C0-06D5-471D-BD50-4AAB28849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McCullough</dc:creator>
  <cp:lastModifiedBy>Lauren McCullough</cp:lastModifiedBy>
  <cp:revision>2</cp:revision>
  <dcterms:created xsi:type="dcterms:W3CDTF">2019-07-29T15:31:00Z</dcterms:created>
  <dcterms:modified xsi:type="dcterms:W3CDTF">2019-07-29T15:31:00Z</dcterms:modified>
</cp:coreProperties>
</file>